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31" w:rsidRPr="003D3978" w:rsidRDefault="005D23DB" w:rsidP="005D23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D3978">
        <w:rPr>
          <w:b/>
          <w:sz w:val="28"/>
          <w:szCs w:val="28"/>
        </w:rPr>
        <w:t>Budżet na f</w:t>
      </w:r>
      <w:r w:rsidR="00EC4D9F" w:rsidRPr="003D3978">
        <w:rPr>
          <w:b/>
          <w:sz w:val="28"/>
          <w:szCs w:val="28"/>
        </w:rPr>
        <w:t>inansowanie inicjatywy lokalnej</w:t>
      </w:r>
    </w:p>
    <w:p w:rsidR="00EC4D9F" w:rsidRPr="001F18B8" w:rsidRDefault="00EC4D9F" w:rsidP="001756C2">
      <w:pPr>
        <w:jc w:val="both"/>
        <w:rPr>
          <w:sz w:val="24"/>
          <w:szCs w:val="24"/>
        </w:rPr>
      </w:pPr>
      <w:r w:rsidRPr="001F18B8">
        <w:rPr>
          <w:sz w:val="24"/>
          <w:szCs w:val="24"/>
        </w:rPr>
        <w:t xml:space="preserve">Jedną z głównych barier rozwoju inicjatywy lokalnej może być kwestia finansowania przedsięwzięć zgłaszanych przez mieszkańców. Obecna sytuacja finansów publicznych nie skłania samorządów do zaciągania nowych zobowiązań i wydzielania środków na nowe zadania. </w:t>
      </w:r>
    </w:p>
    <w:p w:rsidR="00EC4D9F" w:rsidRPr="001F18B8" w:rsidRDefault="00EC4D9F" w:rsidP="001756C2">
      <w:pPr>
        <w:jc w:val="both"/>
        <w:rPr>
          <w:sz w:val="24"/>
          <w:szCs w:val="24"/>
        </w:rPr>
      </w:pPr>
      <w:r w:rsidRPr="001F18B8">
        <w:rPr>
          <w:sz w:val="24"/>
          <w:szCs w:val="24"/>
        </w:rPr>
        <w:t>Czy takie podejście jest słuszne i zasadne przy realizacji zadań w trybie IL ?</w:t>
      </w:r>
    </w:p>
    <w:p w:rsidR="00EC4D9F" w:rsidRPr="001F18B8" w:rsidRDefault="00EC4D9F" w:rsidP="001756C2">
      <w:pPr>
        <w:jc w:val="both"/>
        <w:rPr>
          <w:sz w:val="24"/>
          <w:szCs w:val="24"/>
        </w:rPr>
      </w:pPr>
      <w:r w:rsidRPr="001F18B8">
        <w:rPr>
          <w:sz w:val="24"/>
          <w:szCs w:val="24"/>
        </w:rPr>
        <w:t xml:space="preserve">Inicjatywa lokalna zgodnie z ustawą to forma realizacji zadań publicznych jednostki samorządu terytorialnego z udziałem mieszkańców jako współrealizatorów. Zadania publiczne wskazane w art. 19b ust.1 są zadaniami, które samorząd danego szczebla realizuje lub realizować powinien. </w:t>
      </w:r>
      <w:r w:rsidR="001756C2" w:rsidRPr="001F18B8">
        <w:rPr>
          <w:sz w:val="24"/>
          <w:szCs w:val="24"/>
        </w:rPr>
        <w:t xml:space="preserve">Oznacza to, że środki na realizację danego zadania są lub powinny być w budżecie jednostki samorządu terytorialnego. </w:t>
      </w:r>
      <w:r w:rsidR="0087339E" w:rsidRPr="001F18B8">
        <w:rPr>
          <w:sz w:val="24"/>
          <w:szCs w:val="24"/>
        </w:rPr>
        <w:t>Obecnie praktyka realizacji IL wskazuje na dwa podejścia samorządów do finansowania IL.</w:t>
      </w:r>
    </w:p>
    <w:p w:rsidR="0087339E" w:rsidRPr="001F18B8" w:rsidRDefault="0087339E" w:rsidP="00401F4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F18B8">
        <w:rPr>
          <w:sz w:val="24"/>
          <w:szCs w:val="24"/>
        </w:rPr>
        <w:t xml:space="preserve">Pierwsze podejście to wydzielenie puli środków z budżetu samorządu i dedykowanie ich na współfinansowanie zadań w ramach IL. </w:t>
      </w:r>
    </w:p>
    <w:p w:rsidR="0087339E" w:rsidRPr="001F18B8" w:rsidRDefault="0087339E" w:rsidP="00401F4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F18B8">
        <w:rPr>
          <w:sz w:val="24"/>
          <w:szCs w:val="24"/>
        </w:rPr>
        <w:t xml:space="preserve">Drugie podejście to włączenie przedsięwzięć związanych z realizacją IL w budżet </w:t>
      </w:r>
      <w:r w:rsidR="00555620">
        <w:rPr>
          <w:sz w:val="24"/>
          <w:szCs w:val="24"/>
        </w:rPr>
        <w:br/>
      </w:r>
      <w:r w:rsidRPr="001F18B8">
        <w:rPr>
          <w:sz w:val="24"/>
          <w:szCs w:val="24"/>
        </w:rPr>
        <w:t xml:space="preserve">i zadania komórek i jednostek organizacyjnych samorządu jako formy realizacji zadania publicznego prowadzonego przez samorząd. </w:t>
      </w:r>
    </w:p>
    <w:p w:rsidR="0087339E" w:rsidRPr="001F18B8" w:rsidRDefault="0087339E" w:rsidP="001756C2">
      <w:pPr>
        <w:jc w:val="both"/>
        <w:rPr>
          <w:sz w:val="24"/>
          <w:szCs w:val="24"/>
        </w:rPr>
      </w:pPr>
      <w:r w:rsidRPr="001F18B8">
        <w:rPr>
          <w:sz w:val="24"/>
          <w:szCs w:val="24"/>
        </w:rPr>
        <w:t>Realizacja pierwszego podejścia przyjmuje najczęściej fo</w:t>
      </w:r>
      <w:r w:rsidR="00401F4D" w:rsidRPr="001F18B8">
        <w:rPr>
          <w:sz w:val="24"/>
          <w:szCs w:val="24"/>
        </w:rPr>
        <w:t xml:space="preserve">rmę wydzielenia środków na IL </w:t>
      </w:r>
      <w:r w:rsidR="00B32089" w:rsidRPr="001F18B8">
        <w:rPr>
          <w:sz w:val="24"/>
          <w:szCs w:val="24"/>
        </w:rPr>
        <w:t xml:space="preserve"> </w:t>
      </w:r>
      <w:r w:rsidR="00555620">
        <w:rPr>
          <w:sz w:val="24"/>
          <w:szCs w:val="24"/>
        </w:rPr>
        <w:br/>
      </w:r>
      <w:r w:rsidR="00B32089" w:rsidRPr="001F18B8">
        <w:rPr>
          <w:sz w:val="24"/>
          <w:szCs w:val="24"/>
        </w:rPr>
        <w:t xml:space="preserve">i utworzenie rezerwy celowej </w:t>
      </w:r>
      <w:r w:rsidRPr="001F18B8">
        <w:rPr>
          <w:sz w:val="24"/>
          <w:szCs w:val="24"/>
        </w:rPr>
        <w:t xml:space="preserve">w budżecie samorządu. </w:t>
      </w:r>
      <w:r w:rsidR="00401F4D" w:rsidRPr="001F18B8">
        <w:rPr>
          <w:sz w:val="24"/>
          <w:szCs w:val="24"/>
        </w:rPr>
        <w:t>Środki te</w:t>
      </w:r>
      <w:r w:rsidR="00307846">
        <w:rPr>
          <w:sz w:val="24"/>
          <w:szCs w:val="24"/>
        </w:rPr>
        <w:t xml:space="preserve"> </w:t>
      </w:r>
      <w:r w:rsidR="00382580" w:rsidRPr="001F18B8">
        <w:rPr>
          <w:sz w:val="24"/>
          <w:szCs w:val="24"/>
        </w:rPr>
        <w:t>rozwiązywane są</w:t>
      </w:r>
      <w:r w:rsidR="00373A0E" w:rsidRPr="001F18B8">
        <w:rPr>
          <w:sz w:val="24"/>
          <w:szCs w:val="24"/>
        </w:rPr>
        <w:t xml:space="preserve"> przez organ wykonawczy </w:t>
      </w:r>
      <w:r w:rsidRPr="001F18B8">
        <w:rPr>
          <w:sz w:val="24"/>
          <w:szCs w:val="24"/>
        </w:rPr>
        <w:t xml:space="preserve"> każdorazowo na wniosek właściwej komórki/jednos</w:t>
      </w:r>
      <w:r w:rsidR="00382580" w:rsidRPr="001F18B8">
        <w:rPr>
          <w:sz w:val="24"/>
          <w:szCs w:val="24"/>
        </w:rPr>
        <w:t>t</w:t>
      </w:r>
      <w:r w:rsidRPr="001F18B8">
        <w:rPr>
          <w:sz w:val="24"/>
          <w:szCs w:val="24"/>
        </w:rPr>
        <w:t xml:space="preserve">ki organizacyjnej, która zdecyduje się na współrealizację zadania w ramach IL. </w:t>
      </w:r>
      <w:r w:rsidR="00382580" w:rsidRPr="001F18B8">
        <w:rPr>
          <w:sz w:val="24"/>
          <w:szCs w:val="24"/>
        </w:rPr>
        <w:t xml:space="preserve">Rezerwa celowa jako źródło finansowania wkładu własnego samorządu do zadania publicznego </w:t>
      </w:r>
      <w:r w:rsidR="00373A0E" w:rsidRPr="001F18B8">
        <w:rPr>
          <w:sz w:val="24"/>
          <w:szCs w:val="24"/>
        </w:rPr>
        <w:t xml:space="preserve">realizowanego w ramach IL </w:t>
      </w:r>
      <w:r w:rsidR="00382580" w:rsidRPr="001F18B8">
        <w:rPr>
          <w:sz w:val="24"/>
          <w:szCs w:val="24"/>
        </w:rPr>
        <w:t xml:space="preserve">zapewnia elastyczność samorządu przy finansowaniu przedsięwzięć zgłaszanych przez mieszkańców przez cały rok. Należy pamiętać, że IL realizowana jest na wniosek mieszkańców zgłaszany w trybie Kodeksu postępowania administracyjnego. Co oznacza, że mieszkańcy mogą </w:t>
      </w:r>
      <w:r w:rsidR="00B32089" w:rsidRPr="001F18B8">
        <w:rPr>
          <w:sz w:val="24"/>
          <w:szCs w:val="24"/>
        </w:rPr>
        <w:t>w każdej chwili zgłosić wniosek.</w:t>
      </w:r>
      <w:r w:rsidR="00382580" w:rsidRPr="001F18B8">
        <w:rPr>
          <w:sz w:val="24"/>
          <w:szCs w:val="24"/>
        </w:rPr>
        <w:t xml:space="preserve"> Rezerwa celowa zapewnia więc elastyczność samorządu i jego</w:t>
      </w:r>
      <w:r w:rsidR="00B32089" w:rsidRPr="001F18B8">
        <w:rPr>
          <w:sz w:val="24"/>
          <w:szCs w:val="24"/>
        </w:rPr>
        <w:t xml:space="preserve"> otwartość na pomysły</w:t>
      </w:r>
      <w:r w:rsidR="00382580" w:rsidRPr="001F18B8">
        <w:rPr>
          <w:sz w:val="24"/>
          <w:szCs w:val="24"/>
        </w:rPr>
        <w:t>. Otwartość taka jest konieczna, jeżeli chcemy wykorzystać aktywność mieszkańców przy realizacji zadań, które są zadaniami samorządu.  Należy pamiętać, że zaangażowanie mieszkańców to nie tylko ich aktywność społeczna ale również moż</w:t>
      </w:r>
      <w:r w:rsidR="00F957AF" w:rsidRPr="001F18B8">
        <w:rPr>
          <w:sz w:val="24"/>
          <w:szCs w:val="24"/>
        </w:rPr>
        <w:t xml:space="preserve">liwość dołożenia się do realizacji zadania publicznego poprzez pokrycie części jego kosztów. </w:t>
      </w:r>
    </w:p>
    <w:p w:rsidR="00F957AF" w:rsidRPr="001F18B8" w:rsidRDefault="00F957AF" w:rsidP="001756C2">
      <w:pPr>
        <w:jc w:val="both"/>
        <w:rPr>
          <w:sz w:val="24"/>
          <w:szCs w:val="24"/>
        </w:rPr>
      </w:pPr>
      <w:r w:rsidRPr="001F18B8">
        <w:rPr>
          <w:sz w:val="24"/>
          <w:szCs w:val="24"/>
        </w:rPr>
        <w:t>Słabością takiego rozwiązania jest konieczność wydzielenia z budżetu oddzielnej puli środków. Dla wielu samorządów borykających się z problemami finansowymi może to być znaczące ograniczenie. Dodatkowo stworzenie oddzielnej puli na realizację IL rodzi niebezpieczeństwo , że w przypadku niezabezpieczenia ś</w:t>
      </w:r>
      <w:r w:rsidR="00E01A0A" w:rsidRPr="001F18B8">
        <w:rPr>
          <w:sz w:val="24"/>
          <w:szCs w:val="24"/>
        </w:rPr>
        <w:t>rodków w roku kolejnym IL nie będzie</w:t>
      </w:r>
      <w:r w:rsidRPr="001F18B8">
        <w:rPr>
          <w:sz w:val="24"/>
          <w:szCs w:val="24"/>
        </w:rPr>
        <w:t xml:space="preserve"> wdrażana. Już dzisiaj wiele samorządów jako główną przyczynę nie realizowania współ</w:t>
      </w:r>
      <w:r w:rsidR="00E01A0A" w:rsidRPr="001F18B8">
        <w:rPr>
          <w:sz w:val="24"/>
          <w:szCs w:val="24"/>
        </w:rPr>
        <w:t>pracy z mieszkańcami w tym trybie</w:t>
      </w:r>
      <w:r w:rsidRPr="001F18B8">
        <w:rPr>
          <w:sz w:val="24"/>
          <w:szCs w:val="24"/>
        </w:rPr>
        <w:t xml:space="preserve"> wskazuje brak środków jako główną przyczynę. </w:t>
      </w:r>
      <w:r w:rsidRPr="001F18B8">
        <w:rPr>
          <w:sz w:val="24"/>
          <w:szCs w:val="24"/>
        </w:rPr>
        <w:lastRenderedPageBreak/>
        <w:t>Należy pamiętać, że IL nie jest nowym zadaniem samorządu, jest to inna forma realizacji zadań już dzisiaj podejmowanych.</w:t>
      </w:r>
      <w:r w:rsidR="00241FED" w:rsidRPr="001F18B8">
        <w:rPr>
          <w:sz w:val="24"/>
          <w:szCs w:val="24"/>
        </w:rPr>
        <w:t xml:space="preserve"> Dlatego podejście drugie do budżetu finansującego IL jako forma realizacji zadań komórek i jednostek organizacyjnych samorządu wydaje się bardziej stabilne.</w:t>
      </w:r>
    </w:p>
    <w:p w:rsidR="004C6E0E" w:rsidRPr="001F18B8" w:rsidRDefault="00E01A0A" w:rsidP="001756C2">
      <w:pPr>
        <w:jc w:val="both"/>
        <w:rPr>
          <w:sz w:val="24"/>
          <w:szCs w:val="24"/>
        </w:rPr>
      </w:pPr>
      <w:r w:rsidRPr="001F18B8">
        <w:rPr>
          <w:sz w:val="24"/>
          <w:szCs w:val="24"/>
        </w:rPr>
        <w:t>Realizacja tego podejścia wymaga jednak odpowiedniego przygotowania się samorządu do wdrażania przedsięwzięć wspólnie z mieszkańcami. Budżet samorządu i jego komórek/jednostek organizacyjnych planowany jest w roku poprzedzającym rok realizacji. Dlatego włączenie IL jako narzędzia realizacji zadania publicznego wymaga odpow</w:t>
      </w:r>
      <w:r w:rsidR="00B32089" w:rsidRPr="001F18B8">
        <w:rPr>
          <w:sz w:val="24"/>
          <w:szCs w:val="24"/>
        </w:rPr>
        <w:t>iedniego przygotowania.  O</w:t>
      </w:r>
      <w:r w:rsidRPr="001F18B8">
        <w:rPr>
          <w:sz w:val="24"/>
          <w:szCs w:val="24"/>
        </w:rPr>
        <w:t>becna</w:t>
      </w:r>
      <w:r w:rsidR="00B32089" w:rsidRPr="001F18B8">
        <w:rPr>
          <w:sz w:val="24"/>
          <w:szCs w:val="24"/>
        </w:rPr>
        <w:t xml:space="preserve"> praktyka</w:t>
      </w:r>
      <w:r w:rsidRPr="001F18B8">
        <w:rPr>
          <w:sz w:val="24"/>
          <w:szCs w:val="24"/>
        </w:rPr>
        <w:t xml:space="preserve"> samorządów wskazuje na dwa najpopularniejsze </w:t>
      </w:r>
      <w:r w:rsidR="00B17BEE">
        <w:rPr>
          <w:sz w:val="24"/>
          <w:szCs w:val="24"/>
        </w:rPr>
        <w:t xml:space="preserve">sposoby zabezpieczenia środków. </w:t>
      </w:r>
      <w:r w:rsidRPr="001F18B8">
        <w:rPr>
          <w:sz w:val="24"/>
          <w:szCs w:val="24"/>
        </w:rPr>
        <w:t xml:space="preserve">Pierwszy łączy się z podejściem do IL jako narzędzia aktywizowania mieszkańców do wspólnego realizowania zadań publicznych. Najczęściej spotykaną forma wdrażania tego podejścia jest zapraszanie grup mieszkańców do zgłaszania swoich pomysłów na realizację IL w okresie planowania budżetu na rok kolejny. </w:t>
      </w:r>
      <w:r w:rsidR="004C6E0E" w:rsidRPr="001F18B8">
        <w:rPr>
          <w:sz w:val="24"/>
          <w:szCs w:val="24"/>
        </w:rPr>
        <w:t>Przyjmując, że założenia do budżetów jednostki organizacyjne przygotowują  okresie sierpień –wrzesień, wydaje się, że najbardziej celowym byłoby zachęcanie mieszkańców do zgłaszania wniosków w okresie poprzedzającym ten czas (czerwiec-lipiec).  Przyjęcie i rozstrzygnięcie wniosków oraz wpisanie IL do budżetu właściwej komórki/jednostki organizacyjne zapewnia możliwość finansowania zadania w roku kolejnym. Rozwiązanie takie wydaje się sensowne przy realizacji inicjatyw, które miałyby charakter np. inwestycyjny lub związany z jakimś stałym wydarzeniem np. współorganizacja z mieszkańcami jakiegoś wydarzenia kulturalneg</w:t>
      </w:r>
      <w:r w:rsidR="00DE6155" w:rsidRPr="001F18B8">
        <w:rPr>
          <w:sz w:val="24"/>
          <w:szCs w:val="24"/>
        </w:rPr>
        <w:t>o</w:t>
      </w:r>
      <w:r w:rsidR="004C6E0E" w:rsidRPr="001F18B8">
        <w:rPr>
          <w:sz w:val="24"/>
          <w:szCs w:val="24"/>
        </w:rPr>
        <w:t>, sportowego. Tutaj mamy z góry zaplanowane przedsięwzięcie i łatwo utrzymać aktywność mieszkańców. To właśnie aktywność mieszkańców i chęć podjęcia działania tu i teraz jest często przyczyn</w:t>
      </w:r>
      <w:r w:rsidR="00B32089" w:rsidRPr="001F18B8">
        <w:rPr>
          <w:sz w:val="24"/>
          <w:szCs w:val="24"/>
        </w:rPr>
        <w:t>ą niepowodzeń IL. Mieszkańcy mają problem ze zrozumieniem</w:t>
      </w:r>
      <w:r w:rsidR="004C6E0E" w:rsidRPr="001F18B8">
        <w:rPr>
          <w:sz w:val="24"/>
          <w:szCs w:val="24"/>
        </w:rPr>
        <w:t xml:space="preserve"> procedur samorządu, i chcąc poświęcić swój czas oczekują, że samorząd szybko przejdzie do fazy realizacji</w:t>
      </w:r>
      <w:r w:rsidR="00B32089" w:rsidRPr="001F18B8">
        <w:rPr>
          <w:sz w:val="24"/>
          <w:szCs w:val="24"/>
        </w:rPr>
        <w:t xml:space="preserve"> pomysł</w:t>
      </w:r>
      <w:r w:rsidR="00175CB2" w:rsidRPr="001F18B8">
        <w:rPr>
          <w:sz w:val="24"/>
          <w:szCs w:val="24"/>
        </w:rPr>
        <w:t>ó</w:t>
      </w:r>
      <w:r w:rsidR="00B32089" w:rsidRPr="001F18B8">
        <w:rPr>
          <w:sz w:val="24"/>
          <w:szCs w:val="24"/>
        </w:rPr>
        <w:t>w</w:t>
      </w:r>
      <w:r w:rsidR="004C6E0E" w:rsidRPr="001F18B8">
        <w:rPr>
          <w:sz w:val="24"/>
          <w:szCs w:val="24"/>
        </w:rPr>
        <w:t xml:space="preserve">. </w:t>
      </w:r>
      <w:r w:rsidR="00DE6155" w:rsidRPr="001F18B8">
        <w:rPr>
          <w:sz w:val="24"/>
          <w:szCs w:val="24"/>
        </w:rPr>
        <w:t>Nie jest to często możliwe, wydatkowanie środków wymaga stosowania odpowiednich przepisów, w tym szczególnie prawa zamówień publicznych. Dlatego przy prowadzeniu działań informacyjno-promocyjnych ten aspekt edukacji mieszkańców jest konieczny. W proponowanym rozwiązaniu planowanie wydatków związanych ze współpracą przy realizacji IL wymaga przed podpisaniem umowy z mieszkańcami przedstawienia całej procedury realizacji zadania i czasu koniecznego do jej wdrożenia. Jest to główna słabość tego pode</w:t>
      </w:r>
      <w:r w:rsidR="00175CB2" w:rsidRPr="001F18B8">
        <w:rPr>
          <w:sz w:val="24"/>
          <w:szCs w:val="24"/>
        </w:rPr>
        <w:t>jścia</w:t>
      </w:r>
      <w:r w:rsidR="00DE6155" w:rsidRPr="001F18B8">
        <w:rPr>
          <w:sz w:val="24"/>
          <w:szCs w:val="24"/>
        </w:rPr>
        <w:t>, dlatego warto je stosować tylko do przedsięwzięć, które w świadomości mieszkańców są również postrzegane jako długofalowe np. inwestycje w tworzenia drogi lokalnej czy remontu świetlicy lo</w:t>
      </w:r>
      <w:r w:rsidR="00CE5E18" w:rsidRPr="001F18B8">
        <w:rPr>
          <w:sz w:val="24"/>
          <w:szCs w:val="24"/>
        </w:rPr>
        <w:t xml:space="preserve">kalnej lub też przedsięwzięcia, które ma ściśle określony termin w roku kolejnym. </w:t>
      </w:r>
    </w:p>
    <w:p w:rsidR="00DE6155" w:rsidRPr="001F18B8" w:rsidRDefault="000A1F10" w:rsidP="001756C2">
      <w:pPr>
        <w:jc w:val="both"/>
        <w:rPr>
          <w:sz w:val="24"/>
          <w:szCs w:val="24"/>
        </w:rPr>
      </w:pPr>
      <w:r w:rsidRPr="001F18B8">
        <w:rPr>
          <w:sz w:val="24"/>
          <w:szCs w:val="24"/>
        </w:rPr>
        <w:t xml:space="preserve">Drugie rozwiązanie w zakresie współfiansowania IL z budżetu komórek/jednostek organizacyjnych to założenie w budżecie tych jednostek, że niektóre zadania będą mogły  być realizowane wspólnie z mieszkańcami, w tym mogą być przez nich współfinansowane. Należy pamiętać, że mieszkańcy w ramach IL maja obowiązek wniesienie wkładu własnego w postaci pracy społecznej, wkładu finansowego lub rzeczowego. Każdy z tych wkładów ma określona wartość i obniża koszt realizacji zadania publicznego. </w:t>
      </w:r>
      <w:r w:rsidR="00554327" w:rsidRPr="001F18B8">
        <w:rPr>
          <w:sz w:val="24"/>
          <w:szCs w:val="24"/>
        </w:rPr>
        <w:t xml:space="preserve">Posiadanie w ramach </w:t>
      </w:r>
      <w:r w:rsidR="00554327" w:rsidRPr="001F18B8">
        <w:rPr>
          <w:sz w:val="24"/>
          <w:szCs w:val="24"/>
        </w:rPr>
        <w:lastRenderedPageBreak/>
        <w:t>jednostki organizacyjnej zadań, które z góry wiemy, że mogą być realizowane z mieszkańcami daje możliwość elastycznego podejścia do wniosków składanych przez mieszkańców. Schemat realizacji jest podobny jak to ma miejsce przy rezerwie celowej, z tym że w tym przypadku środki są już w budżecie komórki/jednostki organizacyjnej. Podejście takie skierowane jest głównie do tych komórek/jednostek, które ze względu na swoje zadania zakładają ścisła współpracę z mieszkańcami np. dom kultury, biblioteka, szkoła czy jednostki pomocnicze samorządu (osiedla, dzielnice, sołectwa).</w:t>
      </w:r>
    </w:p>
    <w:p w:rsidR="000A1F10" w:rsidRPr="001F18B8" w:rsidRDefault="00693942" w:rsidP="001756C2">
      <w:pPr>
        <w:jc w:val="both"/>
        <w:rPr>
          <w:sz w:val="24"/>
          <w:szCs w:val="24"/>
        </w:rPr>
      </w:pPr>
      <w:r w:rsidRPr="001F18B8">
        <w:rPr>
          <w:sz w:val="24"/>
          <w:szCs w:val="24"/>
        </w:rPr>
        <w:t xml:space="preserve">Analizując możliwości finansowania IL należy podkreślić raz jeszcze dwie kwestie. Pierwsza zadania w ramach IL nie są nowymi zadaniami, są  tylko inną formą realizacji zadań już podejmowanych. Po drugie IL to nie są dodatkowe wydatki z budżetu </w:t>
      </w:r>
      <w:r w:rsidR="004C30E8" w:rsidRPr="001F18B8">
        <w:rPr>
          <w:sz w:val="24"/>
          <w:szCs w:val="24"/>
        </w:rPr>
        <w:t xml:space="preserve">samorządu, jest to inny sposób wydatkowania środków na zadania własne. IL dla samorządów może być szansą na zwiększenie aktywności obywateli w rozwiązywaniu problemów lokalnych, które mogą przynieść korzyści szczególnie społeczne (większa odpowiedzialność za swoje otoczenie ) jak i finansowe. IL w zakresie finansów może być również dla samorządów narzędziem efektywnego kierowania wsparcia w miejsca gdzie jest ono najbardziej potrzebne. </w:t>
      </w:r>
    </w:p>
    <w:p w:rsidR="004C30E8" w:rsidRPr="001F18B8" w:rsidRDefault="004C30E8" w:rsidP="001756C2">
      <w:pPr>
        <w:jc w:val="both"/>
        <w:rPr>
          <w:sz w:val="24"/>
          <w:szCs w:val="24"/>
        </w:rPr>
      </w:pPr>
    </w:p>
    <w:p w:rsidR="004C30E8" w:rsidRPr="001F18B8" w:rsidRDefault="004C30E8" w:rsidP="001756C2">
      <w:pPr>
        <w:jc w:val="both"/>
        <w:rPr>
          <w:sz w:val="24"/>
          <w:szCs w:val="24"/>
        </w:rPr>
      </w:pPr>
    </w:p>
    <w:p w:rsidR="004C30E8" w:rsidRPr="001F18B8" w:rsidRDefault="007B7BFC" w:rsidP="001756C2">
      <w:pPr>
        <w:jc w:val="both"/>
        <w:rPr>
          <w:sz w:val="24"/>
          <w:szCs w:val="24"/>
        </w:rPr>
      </w:pPr>
      <w:r>
        <w:rPr>
          <w:sz w:val="24"/>
          <w:szCs w:val="24"/>
        </w:rPr>
        <w:t>Opracował: Łukasz Waszak, Centrum Promocji i Rozwoju Inicjatyw Obywatelskich OPUS</w:t>
      </w:r>
    </w:p>
    <w:p w:rsidR="00E01A0A" w:rsidRPr="001F18B8" w:rsidRDefault="00E01A0A" w:rsidP="001756C2">
      <w:pPr>
        <w:jc w:val="both"/>
        <w:rPr>
          <w:sz w:val="24"/>
          <w:szCs w:val="24"/>
        </w:rPr>
      </w:pPr>
    </w:p>
    <w:p w:rsidR="00E01A0A" w:rsidRPr="001F18B8" w:rsidRDefault="00E01A0A" w:rsidP="001756C2">
      <w:pPr>
        <w:jc w:val="both"/>
        <w:rPr>
          <w:sz w:val="24"/>
          <w:szCs w:val="24"/>
        </w:rPr>
      </w:pPr>
    </w:p>
    <w:p w:rsidR="00241FED" w:rsidRPr="001F18B8" w:rsidRDefault="00241FED" w:rsidP="001756C2">
      <w:pPr>
        <w:jc w:val="both"/>
        <w:rPr>
          <w:sz w:val="24"/>
          <w:szCs w:val="24"/>
        </w:rPr>
      </w:pPr>
    </w:p>
    <w:p w:rsidR="00F957AF" w:rsidRPr="001F18B8" w:rsidRDefault="00F957AF" w:rsidP="001756C2">
      <w:pPr>
        <w:jc w:val="both"/>
        <w:rPr>
          <w:sz w:val="24"/>
          <w:szCs w:val="24"/>
        </w:rPr>
      </w:pPr>
    </w:p>
    <w:p w:rsidR="00F957AF" w:rsidRPr="001F18B8" w:rsidRDefault="00F957AF" w:rsidP="001756C2">
      <w:pPr>
        <w:jc w:val="both"/>
        <w:rPr>
          <w:sz w:val="24"/>
          <w:szCs w:val="24"/>
        </w:rPr>
      </w:pPr>
    </w:p>
    <w:p w:rsidR="00F957AF" w:rsidRPr="001F18B8" w:rsidRDefault="00F957AF" w:rsidP="001756C2">
      <w:pPr>
        <w:jc w:val="both"/>
        <w:rPr>
          <w:sz w:val="24"/>
          <w:szCs w:val="24"/>
        </w:rPr>
      </w:pPr>
    </w:p>
    <w:p w:rsidR="00382580" w:rsidRPr="001F18B8" w:rsidRDefault="00382580" w:rsidP="001756C2">
      <w:pPr>
        <w:jc w:val="both"/>
        <w:rPr>
          <w:sz w:val="24"/>
          <w:szCs w:val="24"/>
        </w:rPr>
      </w:pPr>
    </w:p>
    <w:sectPr w:rsidR="00382580" w:rsidRPr="001F18B8" w:rsidSect="005378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F3C" w:rsidRDefault="00E71F3C" w:rsidP="0087339E">
      <w:pPr>
        <w:spacing w:after="0" w:line="240" w:lineRule="auto"/>
      </w:pPr>
      <w:r>
        <w:separator/>
      </w:r>
    </w:p>
  </w:endnote>
  <w:endnote w:type="continuationSeparator" w:id="1">
    <w:p w:rsidR="00E71F3C" w:rsidRDefault="00E71F3C" w:rsidP="0087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666570"/>
      <w:docPartObj>
        <w:docPartGallery w:val="Page Numbers (Bottom of Page)"/>
        <w:docPartUnique/>
      </w:docPartObj>
    </w:sdtPr>
    <w:sdtContent>
      <w:p w:rsidR="001F18B8" w:rsidRDefault="00E90AEA">
        <w:pPr>
          <w:pStyle w:val="Stopka"/>
          <w:jc w:val="right"/>
        </w:pPr>
        <w:r>
          <w:fldChar w:fldCharType="begin"/>
        </w:r>
        <w:r w:rsidR="001F18B8">
          <w:instrText>PAGE   \* MERGEFORMAT</w:instrText>
        </w:r>
        <w:r>
          <w:fldChar w:fldCharType="separate"/>
        </w:r>
        <w:r w:rsidR="00555620">
          <w:rPr>
            <w:noProof/>
          </w:rPr>
          <w:t>1</w:t>
        </w:r>
        <w:r>
          <w:fldChar w:fldCharType="end"/>
        </w:r>
      </w:p>
    </w:sdtContent>
  </w:sdt>
  <w:p w:rsidR="001F18B8" w:rsidRDefault="001F18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F3C" w:rsidRDefault="00E71F3C" w:rsidP="0087339E">
      <w:pPr>
        <w:spacing w:after="0" w:line="240" w:lineRule="auto"/>
      </w:pPr>
      <w:r>
        <w:separator/>
      </w:r>
    </w:p>
  </w:footnote>
  <w:footnote w:type="continuationSeparator" w:id="1">
    <w:p w:rsidR="00E71F3C" w:rsidRDefault="00E71F3C" w:rsidP="00873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0599B"/>
    <w:multiLevelType w:val="hybridMultilevel"/>
    <w:tmpl w:val="B2C84D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527"/>
    <w:rsid w:val="00077211"/>
    <w:rsid w:val="00081B31"/>
    <w:rsid w:val="000A1F10"/>
    <w:rsid w:val="001756C2"/>
    <w:rsid w:val="00175CB2"/>
    <w:rsid w:val="001F18B8"/>
    <w:rsid w:val="00241FED"/>
    <w:rsid w:val="002D2527"/>
    <w:rsid w:val="00307846"/>
    <w:rsid w:val="00373A0E"/>
    <w:rsid w:val="00382580"/>
    <w:rsid w:val="003D3978"/>
    <w:rsid w:val="00401F4D"/>
    <w:rsid w:val="0043032C"/>
    <w:rsid w:val="0049075F"/>
    <w:rsid w:val="004C30E8"/>
    <w:rsid w:val="004C6E0E"/>
    <w:rsid w:val="005378D1"/>
    <w:rsid w:val="00545DD6"/>
    <w:rsid w:val="00554327"/>
    <w:rsid w:val="00555620"/>
    <w:rsid w:val="00560231"/>
    <w:rsid w:val="005D23DB"/>
    <w:rsid w:val="00693942"/>
    <w:rsid w:val="007B7BFC"/>
    <w:rsid w:val="007C7DA3"/>
    <w:rsid w:val="0087339E"/>
    <w:rsid w:val="00AD3106"/>
    <w:rsid w:val="00B17BEE"/>
    <w:rsid w:val="00B32089"/>
    <w:rsid w:val="00B45C23"/>
    <w:rsid w:val="00CE5E18"/>
    <w:rsid w:val="00DE6155"/>
    <w:rsid w:val="00E01A0A"/>
    <w:rsid w:val="00E71F3C"/>
    <w:rsid w:val="00E90AEA"/>
    <w:rsid w:val="00EC4D9F"/>
    <w:rsid w:val="00F95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3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3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3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01F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8B8"/>
  </w:style>
  <w:style w:type="paragraph" w:styleId="Stopka">
    <w:name w:val="footer"/>
    <w:basedOn w:val="Normalny"/>
    <w:link w:val="StopkaZnak"/>
    <w:uiPriority w:val="99"/>
    <w:unhideWhenUsed/>
    <w:rsid w:val="001F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8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33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33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339E"/>
    <w:rPr>
      <w:vertAlign w:val="superscript"/>
    </w:rPr>
  </w:style>
  <w:style w:type="paragraph" w:styleId="Akapitzlist">
    <w:name w:val="List Paragraph"/>
    <w:basedOn w:val="Normalny"/>
    <w:uiPriority w:val="34"/>
    <w:qFormat/>
    <w:rsid w:val="00401F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18B8"/>
  </w:style>
  <w:style w:type="paragraph" w:styleId="Stopka">
    <w:name w:val="footer"/>
    <w:basedOn w:val="Normalny"/>
    <w:link w:val="StopkaZnak"/>
    <w:uiPriority w:val="99"/>
    <w:unhideWhenUsed/>
    <w:rsid w:val="001F1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1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lwaszak</dc:creator>
  <cp:lastModifiedBy>admin</cp:lastModifiedBy>
  <cp:revision>4</cp:revision>
  <cp:lastPrinted>2015-04-21T08:03:00Z</cp:lastPrinted>
  <dcterms:created xsi:type="dcterms:W3CDTF">2015-04-21T08:28:00Z</dcterms:created>
  <dcterms:modified xsi:type="dcterms:W3CDTF">2015-05-25T08:00:00Z</dcterms:modified>
</cp:coreProperties>
</file>